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A5" w:rsidRPr="009048A5" w:rsidRDefault="009048A5" w:rsidP="009048A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48A5">
        <w:rPr>
          <w:rFonts w:ascii="Times New Roman" w:hAnsi="Times New Roman" w:cs="Times New Roman"/>
          <w:b/>
          <w:sz w:val="28"/>
          <w:szCs w:val="28"/>
        </w:rPr>
        <w:t>Химическая продукция</w:t>
      </w:r>
    </w:p>
    <w:p w:rsidR="009048A5" w:rsidRPr="009048A5" w:rsidRDefault="009048A5" w:rsidP="009048A5">
      <w:pPr>
        <w:pStyle w:val="a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93025" w:rsidRPr="00693025" w:rsidRDefault="00693025" w:rsidP="009048A5">
      <w:pPr>
        <w:pStyle w:val="a7"/>
        <w:numPr>
          <w:ilvl w:val="0"/>
          <w:numId w:val="4"/>
        </w:numPr>
        <w:ind w:left="851" w:hanging="491"/>
        <w:rPr>
          <w:rStyle w:val="a4"/>
          <w:bCs/>
          <w:color w:val="000000"/>
          <w:u w:val="none"/>
        </w:rPr>
      </w:pPr>
      <w:hyperlink r:id="rId5" w:history="1">
        <w:r w:rsidRPr="0069302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Аммиак безводный сжиженный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6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Двуокись углерода газообразная и жидкая в баллонах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7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Кислород технический газообразный в баллонах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8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Мебельный клей КФЖ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9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Натрий азотнокислый технический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10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Сухой лёд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11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Хлорат-магниевый дефолиант жидкий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12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Натрий двууглекислый (бикарбонат)</w:t>
        </w:r>
      </w:hyperlink>
    </w:p>
    <w:p w:rsidR="009048A5" w:rsidRPr="009048A5" w:rsidRDefault="00C47BFC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Тринатрийфосфат</w:t>
      </w:r>
      <w:proofErr w:type="spellEnd"/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13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Этилацетат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14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Бумага писчая</w:t>
        </w:r>
      </w:hyperlink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15" w:history="1">
        <w:proofErr w:type="spellStart"/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Полианионный</w:t>
        </w:r>
        <w:proofErr w:type="spellEnd"/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 xml:space="preserve"> простой эфир целлюлозы</w:t>
        </w:r>
      </w:hyperlink>
      <w:r w:rsidR="006930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(ПАЦ-Азот)</w:t>
      </w:r>
    </w:p>
    <w:p w:rsidR="009048A5" w:rsidRPr="009048A5" w:rsidRDefault="009048A5" w:rsidP="009048A5">
      <w:pPr>
        <w:pStyle w:val="a7"/>
        <w:numPr>
          <w:ilvl w:val="0"/>
          <w:numId w:val="4"/>
        </w:numPr>
        <w:ind w:left="851" w:hanging="49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hyperlink r:id="rId16" w:history="1">
        <w:r w:rsidRPr="009048A5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Жидкое средство из раствора гипохлорита натрия</w:t>
        </w:r>
      </w:hyperlink>
    </w:p>
    <w:p w:rsidR="00C47BFC" w:rsidRDefault="00C47BFC" w:rsidP="00C47BF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7BFC" w:rsidRDefault="00C47BFC" w:rsidP="00C47B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47BFC">
        <w:rPr>
          <w:rFonts w:ascii="Times New Roman" w:hAnsi="Times New Roman" w:cs="Times New Roman"/>
          <w:b/>
          <w:sz w:val="28"/>
          <w:szCs w:val="28"/>
        </w:rPr>
        <w:t>Минеральные удобрения</w:t>
      </w:r>
    </w:p>
    <w:p w:rsidR="00C47BFC" w:rsidRPr="00C47BFC" w:rsidRDefault="00C47BFC" w:rsidP="00C47BF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7BFC" w:rsidRPr="005E2121" w:rsidRDefault="00C47BFC" w:rsidP="00C47BFC">
      <w:pPr>
        <w:pStyle w:val="a7"/>
        <w:numPr>
          <w:ilvl w:val="0"/>
          <w:numId w:val="4"/>
        </w:numPr>
        <w:ind w:left="851" w:hanging="491"/>
        <w:rPr>
          <w:rStyle w:val="a4"/>
          <w:bCs/>
          <w:color w:val="auto"/>
          <w:spacing w:val="6"/>
          <w:sz w:val="28"/>
          <w:szCs w:val="28"/>
          <w:u w:val="none"/>
        </w:rPr>
      </w:pPr>
      <w:hyperlink r:id="rId17" w:history="1">
        <w:r w:rsidRPr="005E2121">
          <w:rPr>
            <w:rStyle w:val="a4"/>
            <w:rFonts w:ascii="Times New Roman" w:hAnsi="Times New Roman" w:cs="Times New Roman"/>
            <w:bCs/>
            <w:color w:val="auto"/>
            <w:spacing w:val="6"/>
            <w:sz w:val="28"/>
            <w:szCs w:val="28"/>
            <w:u w:val="none"/>
          </w:rPr>
          <w:t xml:space="preserve">Аммиачная селитра </w:t>
        </w:r>
      </w:hyperlink>
    </w:p>
    <w:p w:rsidR="00C47BFC" w:rsidRPr="005E2121" w:rsidRDefault="00C47BFC" w:rsidP="00C47BFC">
      <w:pPr>
        <w:pStyle w:val="a7"/>
        <w:numPr>
          <w:ilvl w:val="0"/>
          <w:numId w:val="4"/>
        </w:numPr>
        <w:ind w:left="851" w:hanging="491"/>
        <w:rPr>
          <w:rStyle w:val="a4"/>
          <w:rFonts w:ascii="Times New Roman" w:hAnsi="Times New Roman" w:cs="Times New Roman"/>
          <w:bCs/>
          <w:color w:val="auto"/>
          <w:spacing w:val="6"/>
          <w:sz w:val="28"/>
          <w:szCs w:val="28"/>
          <w:u w:val="none"/>
        </w:rPr>
      </w:pPr>
      <w:hyperlink r:id="rId18" w:history="1">
        <w:r w:rsidRPr="005E2121">
          <w:rPr>
            <w:rStyle w:val="a4"/>
            <w:rFonts w:ascii="Times New Roman" w:hAnsi="Times New Roman" w:cs="Times New Roman"/>
            <w:bCs/>
            <w:color w:val="auto"/>
            <w:spacing w:val="6"/>
            <w:sz w:val="28"/>
            <w:szCs w:val="28"/>
            <w:u w:val="none"/>
          </w:rPr>
          <w:t xml:space="preserve">Карбамид </w:t>
        </w:r>
      </w:hyperlink>
    </w:p>
    <w:p w:rsidR="00C47BFC" w:rsidRPr="00C47BFC" w:rsidRDefault="00C47BFC" w:rsidP="00C47BFC">
      <w:pPr>
        <w:pStyle w:val="a7"/>
        <w:numPr>
          <w:ilvl w:val="0"/>
          <w:numId w:val="4"/>
        </w:numPr>
        <w:ind w:left="851" w:hanging="491"/>
        <w:rPr>
          <w:rStyle w:val="a4"/>
          <w:rFonts w:ascii="Times New Roman" w:hAnsi="Times New Roman" w:cs="Times New Roman"/>
          <w:bCs/>
          <w:color w:val="000000"/>
          <w:spacing w:val="6"/>
          <w:sz w:val="28"/>
          <w:szCs w:val="28"/>
          <w:u w:val="none"/>
        </w:rPr>
      </w:pPr>
      <w:hyperlink r:id="rId19" w:history="1">
        <w:r w:rsidRPr="00C47BFC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Удобрения жидкие азотные (КАС)</w:t>
        </w:r>
      </w:hyperlink>
    </w:p>
    <w:p w:rsidR="00C47BFC" w:rsidRPr="005E2121" w:rsidRDefault="00C47BFC" w:rsidP="00C47BFC">
      <w:pPr>
        <w:pStyle w:val="a7"/>
        <w:numPr>
          <w:ilvl w:val="0"/>
          <w:numId w:val="4"/>
        </w:numPr>
        <w:ind w:left="851" w:hanging="491"/>
        <w:rPr>
          <w:rStyle w:val="a4"/>
          <w:rFonts w:ascii="Times New Roman" w:hAnsi="Times New Roman" w:cs="Times New Roman"/>
          <w:bCs/>
          <w:color w:val="auto"/>
          <w:spacing w:val="6"/>
          <w:sz w:val="28"/>
          <w:szCs w:val="28"/>
          <w:u w:val="none"/>
        </w:rPr>
      </w:pPr>
      <w:hyperlink r:id="rId20" w:history="1">
        <w:r w:rsidRPr="005E2121">
          <w:rPr>
            <w:rStyle w:val="a4"/>
            <w:rFonts w:ascii="Times New Roman" w:hAnsi="Times New Roman" w:cs="Times New Roman"/>
            <w:bCs/>
            <w:color w:val="auto"/>
            <w:spacing w:val="6"/>
            <w:sz w:val="28"/>
            <w:szCs w:val="28"/>
            <w:u w:val="none"/>
          </w:rPr>
          <w:t>Азотно-фосфорное удобрение (АФУ)</w:t>
        </w:r>
      </w:hyperlink>
    </w:p>
    <w:p w:rsidR="00C47BFC" w:rsidRPr="00C47BFC" w:rsidRDefault="00C47BFC" w:rsidP="00C47BFC">
      <w:pPr>
        <w:pStyle w:val="a7"/>
        <w:numPr>
          <w:ilvl w:val="0"/>
          <w:numId w:val="4"/>
        </w:numPr>
        <w:ind w:left="851" w:hanging="491"/>
        <w:rPr>
          <w:rStyle w:val="a4"/>
          <w:rFonts w:ascii="Times New Roman" w:hAnsi="Times New Roman" w:cs="Times New Roman"/>
          <w:bCs/>
          <w:color w:val="000000"/>
          <w:spacing w:val="6"/>
          <w:sz w:val="28"/>
          <w:szCs w:val="28"/>
          <w:u w:val="none"/>
        </w:rPr>
      </w:pPr>
      <w:hyperlink r:id="rId21" w:history="1">
        <w:r w:rsidRPr="00C47BFC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Жидкие азотно-кальциевые удобрения (ЖАКУ)</w:t>
        </w:r>
      </w:hyperlink>
    </w:p>
    <w:p w:rsidR="00C47BFC" w:rsidRPr="00C47BFC" w:rsidRDefault="00C47BFC" w:rsidP="00C47BFC">
      <w:pPr>
        <w:pStyle w:val="a7"/>
        <w:numPr>
          <w:ilvl w:val="0"/>
          <w:numId w:val="4"/>
        </w:numPr>
        <w:ind w:left="851" w:hanging="491"/>
        <w:rPr>
          <w:rStyle w:val="a4"/>
          <w:rFonts w:ascii="Times New Roman" w:hAnsi="Times New Roman" w:cs="Times New Roman"/>
          <w:bCs/>
          <w:color w:val="000000"/>
          <w:spacing w:val="6"/>
          <w:sz w:val="28"/>
          <w:szCs w:val="28"/>
          <w:u w:val="none"/>
        </w:rPr>
      </w:pPr>
      <w:hyperlink r:id="rId22" w:history="1">
        <w:r w:rsidRPr="00C47BFC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 xml:space="preserve">Удобрение комплексное </w:t>
        </w:r>
        <w:proofErr w:type="spellStart"/>
        <w:r w:rsidRPr="00C47BFC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Uni-Agro</w:t>
        </w:r>
        <w:proofErr w:type="spellEnd"/>
      </w:hyperlink>
    </w:p>
    <w:p w:rsidR="00C47BFC" w:rsidRPr="00C47BFC" w:rsidRDefault="00C47BFC" w:rsidP="00C47BFC">
      <w:pPr>
        <w:pStyle w:val="a7"/>
        <w:numPr>
          <w:ilvl w:val="0"/>
          <w:numId w:val="4"/>
        </w:numPr>
        <w:ind w:left="851" w:hanging="491"/>
        <w:rPr>
          <w:rStyle w:val="a4"/>
          <w:rFonts w:ascii="Times New Roman" w:hAnsi="Times New Roman" w:cs="Times New Roman"/>
          <w:bCs/>
          <w:color w:val="000000"/>
          <w:spacing w:val="6"/>
          <w:sz w:val="28"/>
          <w:szCs w:val="28"/>
          <w:u w:val="none"/>
        </w:rPr>
      </w:pPr>
      <w:hyperlink r:id="rId23" w:history="1">
        <w:r w:rsidRPr="00C47BFC">
          <w:rPr>
            <w:rStyle w:val="a4"/>
            <w:rFonts w:ascii="Times New Roman" w:hAnsi="Times New Roman" w:cs="Times New Roman"/>
            <w:bCs/>
            <w:color w:val="000000"/>
            <w:spacing w:val="6"/>
            <w:sz w:val="28"/>
            <w:szCs w:val="28"/>
            <w:u w:val="none"/>
          </w:rPr>
          <w:t>Суперфосфат</w:t>
        </w:r>
      </w:hyperlink>
    </w:p>
    <w:p w:rsidR="007830CB" w:rsidRPr="009048A5" w:rsidRDefault="007830CB" w:rsidP="009048A5">
      <w:pPr>
        <w:shd w:val="clear" w:color="auto" w:fill="FFFFFF"/>
        <w:spacing w:before="100" w:beforeAutospacing="1" w:after="150" w:line="240" w:lineRule="auto"/>
        <w:ind w:left="851" w:right="300" w:hanging="491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sectPr w:rsidR="007830CB" w:rsidRPr="0090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812"/>
    <w:multiLevelType w:val="multilevel"/>
    <w:tmpl w:val="427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7518A"/>
    <w:multiLevelType w:val="multilevel"/>
    <w:tmpl w:val="C5B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740CB"/>
    <w:multiLevelType w:val="multilevel"/>
    <w:tmpl w:val="CD1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D61BA"/>
    <w:multiLevelType w:val="hybridMultilevel"/>
    <w:tmpl w:val="E718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67B25"/>
    <w:multiLevelType w:val="multilevel"/>
    <w:tmpl w:val="1E3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9A"/>
    <w:rsid w:val="00291836"/>
    <w:rsid w:val="002F3976"/>
    <w:rsid w:val="00322C9A"/>
    <w:rsid w:val="003E593B"/>
    <w:rsid w:val="005D6F51"/>
    <w:rsid w:val="005E2121"/>
    <w:rsid w:val="00693025"/>
    <w:rsid w:val="007830CB"/>
    <w:rsid w:val="007B5E89"/>
    <w:rsid w:val="009048A5"/>
    <w:rsid w:val="00B06B5C"/>
    <w:rsid w:val="00C47BFC"/>
    <w:rsid w:val="00E3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44EE"/>
  <w15:chartTrackingRefBased/>
  <w15:docId w15:val="{A7E1F44F-EDBF-4D50-93AA-D0A3CD33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5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5E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0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4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904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azot.uz/mebelnyy-kley-kfzh-1" TargetMode="External"/><Relationship Id="rId13" Type="http://schemas.openxmlformats.org/officeDocument/2006/relationships/hyperlink" Target="http://ru.azot.uz/etilatsetat-1" TargetMode="External"/><Relationship Id="rId18" Type="http://schemas.openxmlformats.org/officeDocument/2006/relationships/hyperlink" Target="http://ru.azot.uz/karbamid-granulirovanny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azot.uz/zhidkiye-azotno-kaltsiyevyye-udobreniya" TargetMode="External"/><Relationship Id="rId7" Type="http://schemas.openxmlformats.org/officeDocument/2006/relationships/hyperlink" Target="http://ru.azot.uz/kislorod-tekhnicheskiy-gazoobraznyy-v-ballonakh" TargetMode="External"/><Relationship Id="rId12" Type="http://schemas.openxmlformats.org/officeDocument/2006/relationships/hyperlink" Target="http://ru.azot.uz/natriy-dvuuglekislyy-bikarbonat" TargetMode="External"/><Relationship Id="rId17" Type="http://schemas.openxmlformats.org/officeDocument/2006/relationships/hyperlink" Target="http://ru.azot.uz/ammiachnaya-selitra-granulirovanna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azot.uz/zhidkoye-sredstvo-iz-rastvora-gipokhlorita-natriya" TargetMode="External"/><Relationship Id="rId20" Type="http://schemas.openxmlformats.org/officeDocument/2006/relationships/hyperlink" Target="http://ru.azot.uz/azotno-fosfornoye-udobreniye-af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azot.uz/dvuokis-ugleroda-gazoobraznaya-i-zhidkaya-v-ballonakh" TargetMode="External"/><Relationship Id="rId11" Type="http://schemas.openxmlformats.org/officeDocument/2006/relationships/hyperlink" Target="http://ru.azot.uz/khlorat-magniyevyy-defoliant-zhidkiy-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azot.uz/ammiak-bezvodnyy-szhizhennyy-2" TargetMode="External"/><Relationship Id="rId15" Type="http://schemas.openxmlformats.org/officeDocument/2006/relationships/hyperlink" Target="http://ru.azot.uz/polianionnyy-prostoy-efir-tsellyulozy-1" TargetMode="External"/><Relationship Id="rId23" Type="http://schemas.openxmlformats.org/officeDocument/2006/relationships/hyperlink" Target="http://ru.azot.uz/superfosfat-1" TargetMode="External"/><Relationship Id="rId10" Type="http://schemas.openxmlformats.org/officeDocument/2006/relationships/hyperlink" Target="http://ru.azot.uz/sukhoy-led" TargetMode="External"/><Relationship Id="rId19" Type="http://schemas.openxmlformats.org/officeDocument/2006/relationships/hyperlink" Target="http://ru.azot.uz/udobreniya-zhidkiye-azotnyye-kas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azot.uz/natriy-azotnokislyy-tekhnicheskiy" TargetMode="External"/><Relationship Id="rId14" Type="http://schemas.openxmlformats.org/officeDocument/2006/relationships/hyperlink" Target="http://ru.azot.uz/bumaga-pischaya-1" TargetMode="External"/><Relationship Id="rId22" Type="http://schemas.openxmlformats.org/officeDocument/2006/relationships/hyperlink" Target="http://ru.azot.uz/udobreniye-kompleksnoye-uni-ag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Паризод</dc:creator>
  <cp:keywords/>
  <dc:description/>
  <cp:lastModifiedBy>Паризод</cp:lastModifiedBy>
  <cp:revision>2</cp:revision>
  <cp:lastPrinted>2020-03-27T10:05:00Z</cp:lastPrinted>
  <dcterms:created xsi:type="dcterms:W3CDTF">2020-03-27T10:38:00Z</dcterms:created>
  <dcterms:modified xsi:type="dcterms:W3CDTF">2020-03-27T10:38:00Z</dcterms:modified>
</cp:coreProperties>
</file>